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700"/>
        <w:jc w:val="left"/>
        <w:rPr>
          <w:rFonts w:hint="eastAsia" w:ascii="黑体" w:hAnsi="黑体" w:eastAsia="黑体" w:cs="黑体"/>
          <w:b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eastAsia="宋体"/>
          <w:b/>
          <w:sz w:val="32"/>
          <w:szCs w:val="32"/>
          <w:lang w:eastAsia="zh-CN"/>
        </w:rPr>
      </w:pPr>
      <w:r>
        <w:rPr>
          <w:rFonts w:hint="eastAsia" w:eastAsia="宋体"/>
          <w:b/>
          <w:sz w:val="32"/>
          <w:szCs w:val="32"/>
          <w:lang w:eastAsia="zh-CN"/>
        </w:rPr>
        <w:t>评委会专家库入库流程指引</w:t>
      </w:r>
    </w:p>
    <w:p>
      <w:pPr>
        <w:jc w:val="both"/>
        <w:rPr>
          <w:rFonts w:hint="default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eastAsia="zh-CN"/>
        </w:rPr>
        <w:t>一、个人用户注册</w:t>
      </w:r>
    </w:p>
    <w:p>
      <w:pPr>
        <w:ind w:firstLine="412" w:firstLineChars="200"/>
        <w:jc w:val="both"/>
        <w:rPr>
          <w:rFonts w:hint="eastAsia"/>
          <w:b w:val="0"/>
          <w:bCs/>
          <w:sz w:val="24"/>
          <w:szCs w:val="24"/>
          <w:lang w:eastAsia="zh-CN"/>
        </w:rPr>
      </w:pPr>
      <w:r>
        <w:rPr>
          <w:rFonts w:hint="eastAsia"/>
          <w:b w:val="0"/>
          <w:bCs/>
          <w:spacing w:val="-17"/>
          <w:sz w:val="24"/>
          <w:szCs w:val="24"/>
          <w:lang w:eastAsia="zh-CN"/>
        </w:rPr>
        <w:t>登陆广州智慧人才家园，进入广州市职称业务申报与管理系统</w:t>
      </w:r>
      <w:r>
        <w:rPr>
          <w:rFonts w:hint="eastAsia"/>
          <w:b w:val="0"/>
          <w:bCs/>
          <w:spacing w:val="-11"/>
          <w:sz w:val="24"/>
          <w:szCs w:val="24"/>
          <w:lang w:val="en-US" w:eastAsia="zh-CN"/>
        </w:rPr>
        <w:t xml:space="preserve"> </w:t>
      </w:r>
      <w:r>
        <w:fldChar w:fldCharType="begin"/>
      </w:r>
      <w:r>
        <w:instrText xml:space="preserve"> HYPERLINK "https://gzrsj.rsj.gz.gov.cn/vsgzhr/login_home.aspx" </w:instrText>
      </w:r>
      <w:r>
        <w:fldChar w:fldCharType="separate"/>
      </w:r>
      <w:r>
        <w:rPr>
          <w:rStyle w:val="5"/>
          <w:bCs/>
          <w:spacing w:val="-11"/>
          <w:sz w:val="24"/>
        </w:rPr>
        <w:t>https://gzrsj.rsj.gz.gov.cn/vsgzhr/login_home.aspx</w:t>
      </w:r>
      <w:r>
        <w:rPr>
          <w:rStyle w:val="5"/>
          <w:bCs/>
          <w:spacing w:val="-11"/>
          <w:sz w:val="24"/>
        </w:rPr>
        <w:fldChar w:fldCharType="end"/>
      </w:r>
      <w:r>
        <w:rPr>
          <w:rFonts w:hint="eastAsia"/>
          <w:b w:val="0"/>
          <w:bCs/>
          <w:sz w:val="24"/>
          <w:szCs w:val="24"/>
          <w:lang w:eastAsia="zh-CN"/>
        </w:rPr>
        <w:t>点击用户注册，完成注册流程。</w:t>
      </w:r>
    </w:p>
    <w:p>
      <w:pPr>
        <w:jc w:val="both"/>
        <w:rPr>
          <w:rFonts w:hint="eastAsia"/>
          <w:b/>
          <w:sz w:val="28"/>
          <w:szCs w:val="28"/>
          <w:lang w:eastAsia="zh-CN"/>
        </w:rPr>
      </w:pPr>
      <w:r>
        <w:drawing>
          <wp:inline distT="0" distB="0" distL="114300" distR="114300">
            <wp:extent cx="4959350" cy="3221355"/>
            <wp:effectExtent l="0" t="0" r="12700" b="171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9350" cy="32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eastAsia="zh-CN"/>
        </w:rPr>
        <w:t>二、登陆广州市职称业务申报与管理系统</w:t>
      </w:r>
    </w:p>
    <w:p>
      <w:pPr>
        <w:ind w:firstLine="412" w:firstLineChars="200"/>
        <w:jc w:val="both"/>
        <w:rPr>
          <w:rFonts w:hint="eastAsia"/>
          <w:b w:val="0"/>
          <w:bCs/>
          <w:spacing w:val="-17"/>
          <w:sz w:val="24"/>
          <w:szCs w:val="24"/>
          <w:lang w:eastAsia="zh-CN"/>
        </w:rPr>
      </w:pPr>
      <w:r>
        <w:rPr>
          <w:rFonts w:hint="eastAsia"/>
          <w:b w:val="0"/>
          <w:bCs/>
          <w:spacing w:val="-17"/>
          <w:sz w:val="24"/>
          <w:szCs w:val="24"/>
          <w:lang w:eastAsia="zh-CN"/>
        </w:rPr>
        <w:t>登陆广州市职称业务申报与管理系统</w:t>
      </w:r>
      <w:r>
        <w:rPr>
          <w:rFonts w:hint="eastAsia"/>
          <w:b w:val="0"/>
          <w:bCs/>
          <w:spacing w:val="-17"/>
          <w:sz w:val="24"/>
          <w:szCs w:val="24"/>
          <w:lang w:val="en-US" w:eastAsia="zh-CN"/>
        </w:rPr>
        <w:t xml:space="preserve"> </w:t>
      </w:r>
      <w:r>
        <w:fldChar w:fldCharType="begin"/>
      </w:r>
      <w:r>
        <w:instrText xml:space="preserve"> HYPERLINK "https://gzrsj.rsj.gz.gov.cn/vsgzhr/login_home.aspx" </w:instrText>
      </w:r>
      <w:r>
        <w:fldChar w:fldCharType="separate"/>
      </w:r>
      <w:r>
        <w:rPr>
          <w:rStyle w:val="5"/>
          <w:bCs/>
          <w:spacing w:val="-11"/>
          <w:sz w:val="24"/>
        </w:rPr>
        <w:t>https://gzrsj.rsj.gz.gov.cn/vsgzhr/login_home.aspx</w:t>
      </w:r>
      <w:r>
        <w:rPr>
          <w:rStyle w:val="5"/>
          <w:bCs/>
          <w:spacing w:val="-11"/>
          <w:sz w:val="24"/>
        </w:rPr>
        <w:fldChar w:fldCharType="end"/>
      </w:r>
      <w:r>
        <w:rPr>
          <w:rStyle w:val="5"/>
          <w:rFonts w:hint="eastAsia"/>
          <w:bCs/>
          <w:spacing w:val="-11"/>
          <w:sz w:val="24"/>
          <w:lang w:eastAsia="zh-CN"/>
        </w:rPr>
        <w:t>，</w:t>
      </w:r>
      <w:r>
        <w:rPr>
          <w:rFonts w:hint="eastAsia"/>
          <w:b w:val="0"/>
          <w:bCs/>
          <w:spacing w:val="-17"/>
          <w:sz w:val="24"/>
          <w:szCs w:val="24"/>
          <w:lang w:eastAsia="zh-CN"/>
        </w:rPr>
        <w:t>首页点击“添加应用”，选择“职称业务申报与管理系统”，页面最下方点击“系统申请”。</w:t>
      </w: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  <w:r>
        <w:drawing>
          <wp:inline distT="0" distB="0" distL="114300" distR="114300">
            <wp:extent cx="5268595" cy="3108325"/>
            <wp:effectExtent l="0" t="0" r="8255" b="15875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b="276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10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  <w:r>
        <w:rPr>
          <w:rFonts w:hint="eastAsia"/>
          <w:b w:val="0"/>
          <w:bCs/>
          <w:sz w:val="24"/>
          <w:szCs w:val="24"/>
          <w:lang w:eastAsia="zh-CN"/>
        </w:rPr>
        <w:drawing>
          <wp:inline distT="0" distB="0" distL="114300" distR="114300">
            <wp:extent cx="5022215" cy="2800985"/>
            <wp:effectExtent l="0" t="0" r="6985" b="18415"/>
            <wp:docPr id="4" name="图片 3" descr="copy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copy_副本"/>
                    <pic:cNvPicPr>
                      <a:picLocks noChangeAspect="1"/>
                    </pic:cNvPicPr>
                  </pic:nvPicPr>
                  <pic:blipFill>
                    <a:blip r:embed="rId6"/>
                    <a:srcRect l="3413" t="10382" r="1193" b="4495"/>
                    <a:stretch>
                      <a:fillRect/>
                    </a:stretch>
                  </pic:blipFill>
                  <pic:spPr>
                    <a:xfrm>
                      <a:off x="0" y="0"/>
                      <a:ext cx="5022215" cy="280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/>
          <w:b w:val="0"/>
          <w:bCs/>
          <w:spacing w:val="-11"/>
          <w:sz w:val="24"/>
          <w:szCs w:val="24"/>
          <w:lang w:eastAsia="zh-CN"/>
        </w:rPr>
      </w:pPr>
      <w:r>
        <w:rPr>
          <w:rFonts w:hint="eastAsia"/>
          <w:b w:val="0"/>
          <w:bCs/>
          <w:spacing w:val="-11"/>
          <w:sz w:val="24"/>
          <w:szCs w:val="24"/>
          <w:lang w:eastAsia="zh-CN"/>
        </w:rPr>
        <w:drawing>
          <wp:inline distT="0" distB="0" distL="114300" distR="114300">
            <wp:extent cx="5264785" cy="3290570"/>
            <wp:effectExtent l="0" t="0" r="12065" b="5080"/>
            <wp:docPr id="10" name="图片 4" descr="copy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 descr="copy_副本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29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both"/>
        <w:rPr>
          <w:rFonts w:hint="eastAsia"/>
          <w:b w:val="0"/>
          <w:bCs/>
          <w:sz w:val="24"/>
          <w:szCs w:val="24"/>
          <w:lang w:eastAsia="zh-CN"/>
        </w:rPr>
        <w:sectPr>
          <w:pgSz w:w="11906" w:h="16838"/>
          <w:pgMar w:top="1440" w:right="1800" w:bottom="1213" w:left="1800" w:header="851" w:footer="992" w:gutter="0"/>
          <w:pgNumType w:fmt="decimal"/>
          <w:cols w:space="720" w:num="1"/>
          <w:rtlGutter w:val="0"/>
          <w:docGrid w:type="lines" w:linePitch="312" w:charSpace="0"/>
        </w:sectPr>
      </w:pPr>
    </w:p>
    <w:p>
      <w:pPr>
        <w:ind w:firstLine="480" w:firstLineChars="200"/>
        <w:jc w:val="both"/>
        <w:rPr>
          <w:rFonts w:hint="eastAsia"/>
          <w:b w:val="0"/>
          <w:bCs/>
          <w:sz w:val="24"/>
          <w:szCs w:val="24"/>
          <w:lang w:eastAsia="zh-CN"/>
        </w:rPr>
      </w:pPr>
      <w:r>
        <w:rPr>
          <w:rFonts w:hint="eastAsia"/>
          <w:b w:val="0"/>
          <w:bCs/>
          <w:sz w:val="24"/>
          <w:szCs w:val="24"/>
          <w:lang w:eastAsia="zh-CN"/>
        </w:rPr>
        <w:t>回到首页，选择“职称业务申报”模块—评委会委员业务—委员入库申请。</w:t>
      </w:r>
    </w:p>
    <w:p>
      <w:r>
        <w:drawing>
          <wp:inline distT="0" distB="0" distL="114300" distR="114300">
            <wp:extent cx="5265420" cy="2942590"/>
            <wp:effectExtent l="0" t="0" r="11430" b="1016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94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266055" cy="1906270"/>
            <wp:effectExtent l="0" t="0" r="10795" b="17780"/>
            <wp:docPr id="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6690" cy="782955"/>
            <wp:effectExtent l="0" t="0" r="10160" b="17145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eastAsia="zh-CN"/>
        </w:rPr>
        <w:t>三、填写入库委员信息【个人操作】</w:t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（一）选择评委会【评委会名称须正确选择】</w:t>
      </w:r>
    </w:p>
    <w:p>
      <w:pPr>
        <w:ind w:firstLine="480" w:firstLineChars="20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评委会名称</w:t>
      </w:r>
    </w:p>
    <w:p>
      <w:pPr>
        <w:ind w:firstLine="480" w:firstLineChars="20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初级：</w:t>
      </w:r>
      <w:bookmarkStart w:id="0" w:name="OLE_LINK2"/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广州市工程系列水利水电专业初级职称评审委员会</w:t>
      </w:r>
      <w:bookmarkEnd w:id="0"/>
    </w:p>
    <w:p>
      <w:pPr>
        <w:ind w:firstLine="480" w:firstLineChars="20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中级：广州市工程系列水利水电专业中级职称评审委员会</w:t>
      </w:r>
    </w:p>
    <w:p>
      <w:pPr>
        <w:ind w:firstLine="480" w:firstLineChars="20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高级：广州市工程系列水利水电专业高级职称评审委员会</w:t>
      </w:r>
    </w:p>
    <w:p>
      <w:pPr>
        <w:ind w:firstLine="480" w:firstLineChars="20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正高级：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fldChar w:fldCharType="begin"/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instrText xml:space="preserve"> HYPERLINK "http://172.16.26.65/vsgz02zcgl/Desktop.aspx?PATH=ZJ/zgps/rcgl/pwhbmgl/PWHCK/PWHXXLL&amp;TID=FC01&amp;GID=BE7A33F4-6F70-487B-853E-E55F989393B1&amp;TOKENID=Wk52TjFrNU1oZDJ3aU1RVlpHU09PUT09&amp;RESID=8376c737-c184-4274-bad0-5d8907c40a48" \t "http://172.16.26.65/vsgz02zcgl/Desktop.aspx?PATH=ZJ/zgps/rcgl/_blank" </w:instrTex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fldChar w:fldCharType="separate"/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广州市工程系列水利水电专业正高级职称评审委员会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fldChar w:fldCharType="end"/>
      </w:r>
    </w:p>
    <w:p>
      <w:pPr>
        <w:numPr>
          <w:ilvl w:val="0"/>
          <w:numId w:val="0"/>
        </w:numPr>
        <w:ind w:firstLine="480" w:firstLineChars="200"/>
        <w:rPr>
          <w:rFonts w:hint="eastAsia"/>
          <w:sz w:val="24"/>
          <w:szCs w:val="24"/>
          <w:lang w:eastAsia="zh-CN"/>
        </w:rPr>
      </w:pPr>
    </w:p>
    <w:p>
      <w:pPr>
        <w:numPr>
          <w:ilvl w:val="0"/>
          <w:numId w:val="0"/>
        </w:numPr>
        <w:ind w:firstLine="480" w:firstLineChars="20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（二）填写信息</w:t>
      </w:r>
    </w:p>
    <w:p>
      <w:pPr>
        <w:numPr>
          <w:ilvl w:val="0"/>
          <w:numId w:val="0"/>
        </w:numPr>
        <w:ind w:firstLine="480" w:firstLineChars="20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需要填写相关个人信息，上传清晰的附件。</w:t>
      </w:r>
    </w:p>
    <w:p>
      <w:pPr>
        <w:numPr>
          <w:ilvl w:val="0"/>
          <w:numId w:val="0"/>
        </w:numPr>
        <w:ind w:firstLine="480" w:firstLineChars="200"/>
        <w:rPr>
          <w:rFonts w:hint="eastAsia"/>
          <w:color w:val="FF0000"/>
          <w:sz w:val="24"/>
          <w:szCs w:val="24"/>
          <w:lang w:eastAsia="zh-CN"/>
        </w:rPr>
      </w:pPr>
      <w:r>
        <w:rPr>
          <w:rFonts w:hint="eastAsia"/>
          <w:color w:val="FF0000"/>
          <w:sz w:val="24"/>
          <w:szCs w:val="24"/>
          <w:lang w:eastAsia="zh-CN"/>
        </w:rPr>
        <w:t>须上传附件：个人电子证件照、专业技术资格证书、身份证正反面；</w:t>
      </w:r>
    </w:p>
    <w:p>
      <w:pPr>
        <w:numPr>
          <w:ilvl w:val="0"/>
          <w:numId w:val="0"/>
        </w:numPr>
        <w:ind w:firstLine="480" w:firstLineChars="20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可选择上传附件：学历学位证书、重要获奖材料、业绩证明材料等；</w:t>
      </w:r>
    </w:p>
    <w:p>
      <w:pPr>
        <w:numPr>
          <w:ilvl w:val="0"/>
          <w:numId w:val="0"/>
        </w:numPr>
        <w:ind w:firstLine="480" w:firstLineChars="20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职称取得时间：通过职称时间；</w:t>
      </w:r>
    </w:p>
    <w:p>
      <w:pPr>
        <w:ind w:firstLine="480" w:firstLineChars="20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可评专业根据自身专业技术能力从以下专业中选择，可选择多个可评专业：水文与水资源、水利规划、水土保持、水利水电工程征地移民</w:t>
      </w:r>
      <w:r>
        <w:rPr>
          <w:rFonts w:hint="eastAsia" w:cs="Times New Roman"/>
          <w:sz w:val="24"/>
          <w:szCs w:val="24"/>
          <w:lang w:val="en-US" w:eastAsia="zh-CN"/>
        </w:rPr>
        <w:t>、水利水电工程地质、水利水电岩土工程、水利水电工程测量、水工建筑、水利工程给排水、金属结构、水工施工、水利水电机电技术、水利水电电气技术、水力机械、水利水电信息及自动化、水利水电工程管理、水利水电技术管理、水利水电工程检测、水利水电工程监测、水利水电工程造价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。</w:t>
      </w:r>
    </w:p>
    <w:p>
      <w:pPr>
        <w:numPr>
          <w:ilvl w:val="0"/>
          <w:numId w:val="0"/>
        </w:numPr>
        <w:ind w:firstLine="480" w:firstLineChars="200"/>
        <w:rPr>
          <w:rFonts w:hint="eastAsia"/>
          <w:sz w:val="24"/>
          <w:szCs w:val="24"/>
          <w:lang w:eastAsia="zh-CN"/>
        </w:rPr>
      </w:pPr>
    </w:p>
    <w:p>
      <w:pPr>
        <w:numPr>
          <w:ilvl w:val="0"/>
          <w:numId w:val="0"/>
        </w:numPr>
        <w:ind w:firstLine="480" w:firstLineChars="200"/>
        <w:rPr>
          <w:rFonts w:hint="eastAsia"/>
          <w:sz w:val="24"/>
          <w:szCs w:val="24"/>
          <w:lang w:eastAsia="zh-CN"/>
        </w:rPr>
      </w:pPr>
    </w:p>
    <w:p>
      <w:r>
        <w:drawing>
          <wp:inline distT="0" distB="0" distL="114300" distR="114300">
            <wp:extent cx="5272405" cy="2458085"/>
            <wp:effectExtent l="0" t="0" r="4445" b="18415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5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6055" cy="1970405"/>
            <wp:effectExtent l="0" t="0" r="10795" b="10795"/>
            <wp:docPr id="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97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</w:p>
    <w:p>
      <w:pPr>
        <w:ind w:firstLine="480" w:firstLineChars="20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（三）送审</w:t>
      </w:r>
    </w:p>
    <w:p>
      <w:pPr>
        <w:ind w:firstLine="480" w:firstLineChars="20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所有信息填报完成后，按“完成并送审”，在主界面点击“送审”。</w:t>
      </w:r>
    </w:p>
    <w:p>
      <w:pPr>
        <w:rPr>
          <w:rFonts w:hint="eastAsia" w:eastAsia="宋体"/>
          <w:lang w:eastAsia="zh-CN"/>
        </w:rPr>
      </w:pPr>
      <w:r>
        <w:drawing>
          <wp:inline distT="0" distB="0" distL="114300" distR="114300">
            <wp:extent cx="5335270" cy="1624965"/>
            <wp:effectExtent l="0" t="0" r="17780" b="13335"/>
            <wp:docPr id="9" name="图片 10" descr="C:\Users\pc\Desktop\微信图片_20230913112221.png微信图片_20230913112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0" descr="C:\Users\pc\Desktop\微信图片_20230913112221.png微信图片_2023091311222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35270" cy="162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（四）审核结果查看</w:t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专家入库申请结果在“</w:t>
      </w:r>
      <w:r>
        <w:rPr>
          <w:rFonts w:hint="eastAsia"/>
          <w:sz w:val="24"/>
          <w:szCs w:val="24"/>
          <w:lang w:val="en-US" w:eastAsia="zh-CN"/>
        </w:rPr>
        <w:fldChar w:fldCharType="begin"/>
      </w:r>
      <w:r>
        <w:rPr>
          <w:rFonts w:hint="eastAsia"/>
          <w:sz w:val="24"/>
          <w:szCs w:val="24"/>
          <w:lang w:val="en-US" w:eastAsia="zh-CN"/>
        </w:rPr>
        <w:instrText xml:space="preserve"> HYPERLINK "javascript:void(0)" \o "评委会委员业务" </w:instrText>
      </w:r>
      <w:r>
        <w:rPr>
          <w:rFonts w:hint="eastAsia"/>
          <w:sz w:val="24"/>
          <w:szCs w:val="24"/>
          <w:lang w:val="en-US" w:eastAsia="zh-CN"/>
        </w:rPr>
        <w:fldChar w:fldCharType="separate"/>
      </w:r>
      <w:r>
        <w:rPr>
          <w:rFonts w:hint="default"/>
          <w:sz w:val="24"/>
          <w:szCs w:val="24"/>
          <w:lang w:val="en-US" w:eastAsia="zh-CN"/>
        </w:rPr>
        <w:t>评委会委员业务</w:t>
      </w:r>
      <w:r>
        <w:rPr>
          <w:rFonts w:hint="default"/>
          <w:sz w:val="24"/>
          <w:szCs w:val="24"/>
          <w:lang w:val="en-US" w:eastAsia="zh-CN"/>
        </w:rPr>
        <w:fldChar w:fldCharType="end"/>
      </w:r>
      <w:r>
        <w:rPr>
          <w:rFonts w:hint="eastAsia"/>
          <w:sz w:val="24"/>
          <w:szCs w:val="24"/>
          <w:lang w:val="en-US" w:eastAsia="zh-CN"/>
        </w:rPr>
        <w:t>——委员入库申请——评委会委员入会——审核状态”中查看。</w:t>
      </w:r>
    </w:p>
    <w:p>
      <w:r>
        <w:drawing>
          <wp:inline distT="0" distB="0" distL="114300" distR="114300">
            <wp:extent cx="5266055" cy="1906270"/>
            <wp:effectExtent l="0" t="0" r="10795" b="17780"/>
            <wp:docPr id="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8595" cy="2792730"/>
            <wp:effectExtent l="0" t="0" r="8255" b="762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9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>
      <w:pPr>
        <w:numPr>
          <w:ilvl w:val="0"/>
          <w:numId w:val="1"/>
        </w:numPr>
        <w:jc w:val="both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 xml:space="preserve">流程指引  </w:t>
      </w:r>
    </w:p>
    <w:p>
      <w:pPr>
        <w:numPr>
          <w:ilvl w:val="0"/>
          <w:numId w:val="0"/>
        </w:numPr>
        <w:jc w:val="both"/>
        <w:rPr>
          <w:rFonts w:ascii="宋体" w:hAnsi="宋体" w:eastAsia="宋体" w:cs="宋体"/>
          <w:sz w:val="24"/>
          <w:szCs w:val="24"/>
        </w:rPr>
      </w:pPr>
      <w:r>
        <w:rPr>
          <w:rFonts w:hint="eastAsia"/>
          <w:b/>
          <w:sz w:val="28"/>
          <w:szCs w:val="28"/>
          <w:lang w:eastAsia="zh-CN"/>
        </w:rPr>
        <w:drawing>
          <wp:inline distT="0" distB="0" distL="114300" distR="114300">
            <wp:extent cx="5337175" cy="1033145"/>
            <wp:effectExtent l="0" t="0" r="15875" b="14605"/>
            <wp:docPr id="5" name="图片 13" descr="流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3" descr="流程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3717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80" w:firstLineChars="200"/>
        <w:rPr>
          <w:rFonts w:hint="default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个人送审后，请告知单位及时审核。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8E495B"/>
    <w:multiLevelType w:val="singleLevel"/>
    <w:tmpl w:val="C18E495B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741F96"/>
    <w:rsid w:val="0C215FF4"/>
    <w:rsid w:val="10DC6C37"/>
    <w:rsid w:val="1E135665"/>
    <w:rsid w:val="30155E66"/>
    <w:rsid w:val="387018E7"/>
    <w:rsid w:val="39741F96"/>
    <w:rsid w:val="3B9620CF"/>
    <w:rsid w:val="3D965098"/>
    <w:rsid w:val="444C6D9A"/>
    <w:rsid w:val="5DD3777C"/>
    <w:rsid w:val="60AC2428"/>
    <w:rsid w:val="630228FD"/>
    <w:rsid w:val="65752381"/>
    <w:rsid w:val="6E9F158A"/>
    <w:rsid w:val="73C12E76"/>
    <w:rsid w:val="7ABC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2026-01-05T06:58:00Z</dcterms:created>
  <dc:creator>祈兒兒</dc:creator>
  <cp:lastModifiedBy>祈兒兒</cp:lastModifiedBy>
  <dcterms:modified xsi:type="dcterms:W3CDTF">2026-01-15T05:05:41Z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0599A1D4807245D6A695850ECB1881FB</vt:lpwstr>
  </property>
</Properties>
</file>